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4" w:rsidRPr="00F14A99" w:rsidRDefault="00464434" w:rsidP="00464434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45. Максимов, А. Книга как судьба. /А. Максимов // Заря. – 2014. 2 дек.</w:t>
      </w:r>
    </w:p>
    <w:p w:rsidR="00464434" w:rsidRPr="00F14A99" w:rsidRDefault="00464434" w:rsidP="00464434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4434" w:rsidRPr="00F14A99" w:rsidRDefault="00464434" w:rsidP="00464434">
      <w:pPr>
        <w:tabs>
          <w:tab w:val="left" w:pos="2235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Книга как судьба</w:t>
      </w:r>
    </w:p>
    <w:p w:rsidR="00464434" w:rsidRPr="00F14A99" w:rsidRDefault="00464434" w:rsidP="0046443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 xml:space="preserve">В рамках Дней </w:t>
      </w:r>
      <w:r w:rsidRPr="00F14A99">
        <w:rPr>
          <w:sz w:val="28"/>
          <w:szCs w:val="28"/>
          <w:lang w:eastAsia="en-US"/>
        </w:rPr>
        <w:t>литературы на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14A99">
        <w:rPr>
          <w:sz w:val="28"/>
          <w:szCs w:val="28"/>
          <w:lang w:eastAsia="en-US"/>
        </w:rPr>
        <w:t>Белгородчине</w:t>
      </w:r>
      <w:proofErr w:type="spellEnd"/>
      <w:r w:rsidRPr="00F14A99">
        <w:rPr>
          <w:sz w:val="28"/>
          <w:szCs w:val="28"/>
          <w:lang w:eastAsia="en-US"/>
        </w:rPr>
        <w:t xml:space="preserve"> в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14A99">
        <w:rPr>
          <w:sz w:val="28"/>
          <w:szCs w:val="28"/>
          <w:lang w:eastAsia="en-US"/>
        </w:rPr>
        <w:t>Мухо-Удеровке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состоялась презентация вышедшей в Москве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книги Николая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Карташова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«Жизнь Станкевича». Разговор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о новом издании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и его авторе, члене Союза писателей России, проходил в музее Н.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В. Станкевича.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Вызывает уважение та преданность теме и та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увлечённость,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которая подпитывает разыскания Николая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Карташова о жизни и творчестве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земляка. Именно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земляка, потому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что автор появился на свет в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14A99">
        <w:rPr>
          <w:sz w:val="28"/>
          <w:szCs w:val="28"/>
          <w:lang w:eastAsia="en-US"/>
        </w:rPr>
        <w:t>Мухо-Удеровке</w:t>
      </w:r>
      <w:proofErr w:type="spellEnd"/>
      <w:r w:rsidRPr="00F14A99">
        <w:rPr>
          <w:sz w:val="28"/>
          <w:szCs w:val="28"/>
          <w:lang w:eastAsia="en-US"/>
        </w:rPr>
        <w:t>, в тех же местах, где прошли детство и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юность героя его книги.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Николай Александрович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со студенческих лет занялся сбором материалов о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Станкевиче. Защитил посвящённую ему дипломную работу на факультете журналистики Воронежского университета. Стал газетчиком, военным корреспондентом, редактировал столичные журналы, возглавил ведомство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одной из силовых структур,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получил звание генерал-майора, а юношеское увлечение не уходило из поля</w:t>
      </w:r>
      <w:r>
        <w:rPr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зрения. Публиковал статьи и очерки в газетах и журналах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о своём кумире — поэте, философе, лидере кружка московской молодёжи в первой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трети XIX столетия. Пожалуй, он изучил родословную семейства</w:t>
      </w:r>
      <w:r w:rsidRPr="00F14A99">
        <w:rPr>
          <w:color w:val="000000"/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 xml:space="preserve">Станкевичей не хуже, нежели свою. Собрал литературу об окружении молодого мыслителя, портретную галерею, проштудировал архивные материалы в Государственном историческом музее, где хранится фонд Станкевичей. Постепенно пришло осознание, что накопленное тянет на книгу, потому как в его библиотеке оказались редкие и неизвестные материалы. И книга вышла. Отпечатали её в издательстве «Молодая гвардия» в популярной серии «Жизнь замечательных людей» (ЖЗЛ). В продажу томик поступил в год 200-летия со дня рождения Николая Станкевича, то есть в прошлом году. В Алексеевке состоялась презентация книги, ставшая событием в культурной жизни города. В московских изданиях появились отзывы о книге, отмечавшие авторскую исследовательскую продуктивность, наиболее полную биографию молодого поэта и философа, изобилующую редкими </w:t>
      </w:r>
      <w:r w:rsidRPr="00F14A99">
        <w:rPr>
          <w:sz w:val="28"/>
          <w:szCs w:val="28"/>
          <w:lang w:eastAsia="en-US"/>
        </w:rPr>
        <w:lastRenderedPageBreak/>
        <w:t xml:space="preserve">подробностями. А Николай Александрович по-прежнему оставался во власти юношеского увлечения. Он подготовил целую книгу высказываний писателей, историков, философов о Станкевиче. Те мнения, которые собрались, на первый взгляд, попутно, высветили значимость фигуры нашего видного земляка в прошлом и настоящем. В нынешнем году Карташов издал новую книгу о Станкевиче — расширенный и дополненный вариант «Жизни замечательных людей». На неё сразу же откликнулась «Литературная газета» — наиболее авторитетная в среде прозаиков и поэтов. В ней отмечено: «Стиль автора удачно сочетает в себе научно-исследовательские, повествовательные, а порой и лирические черты. Поэтому книга читается легко, «держит» до последней страницы». Об этом же говорили и на презентации книги в </w:t>
      </w:r>
      <w:proofErr w:type="spellStart"/>
      <w:r w:rsidRPr="00F14A99">
        <w:rPr>
          <w:sz w:val="28"/>
          <w:szCs w:val="28"/>
          <w:lang w:eastAsia="en-US"/>
        </w:rPr>
        <w:t>Мухо-Удеровке</w:t>
      </w:r>
      <w:proofErr w:type="spellEnd"/>
      <w:r w:rsidRPr="00F14A99">
        <w:rPr>
          <w:sz w:val="28"/>
          <w:szCs w:val="28"/>
          <w:lang w:eastAsia="en-US"/>
        </w:rPr>
        <w:t xml:space="preserve">. На ней присутствовал автор, приехавший ради такого случая из Москвы. Николай Александрович не мог сдержать волнения, когда ему предоставили слово, пояснил, что представлять свой литературный труд перед земляками — для него большая ответственность. Ведь собравшиеся на встречу тоже многое знают о Николае Станкевиче, и у них сложилось своё мнение о нём. Не расходятся ли оценки? Разумеется, не разошлись. Ведущие напомнили о творческой биографии Николая Александровича, подробно остановились на содержании «Жизни Станкевича». Вместе с приветственными словами выступавшие подчёркивали актуальность книги, в которой воссоздаётся атмосфера поисков жизненных ориентиров в молодёжном кружке. Тот опыт общественной мысли не утратил актуальности до наших дней. Своё похвальное мнение высказали глава администрации </w:t>
      </w:r>
      <w:proofErr w:type="spellStart"/>
      <w:r w:rsidRPr="00F14A99">
        <w:rPr>
          <w:sz w:val="28"/>
          <w:szCs w:val="28"/>
          <w:lang w:eastAsia="en-US"/>
        </w:rPr>
        <w:t>Мухоудеровского</w:t>
      </w:r>
      <w:proofErr w:type="spellEnd"/>
      <w:r w:rsidRPr="00F14A99">
        <w:rPr>
          <w:sz w:val="28"/>
          <w:szCs w:val="28"/>
          <w:lang w:eastAsia="en-US"/>
        </w:rPr>
        <w:t xml:space="preserve"> сельского поселения О. Б. </w:t>
      </w:r>
      <w:proofErr w:type="spellStart"/>
      <w:r w:rsidRPr="00F14A99">
        <w:rPr>
          <w:sz w:val="28"/>
          <w:szCs w:val="28"/>
          <w:lang w:eastAsia="en-US"/>
        </w:rPr>
        <w:t>Былдина</w:t>
      </w:r>
      <w:proofErr w:type="spellEnd"/>
      <w:r w:rsidRPr="00F14A99">
        <w:rPr>
          <w:sz w:val="28"/>
          <w:szCs w:val="28"/>
          <w:lang w:eastAsia="en-US"/>
        </w:rPr>
        <w:t>, начальник управления культуры администрации Алексеевского района Ю. П. Афанасьев, журналист и краевед А. Н. </w:t>
      </w:r>
      <w:proofErr w:type="spellStart"/>
      <w:r w:rsidRPr="00F14A99">
        <w:rPr>
          <w:sz w:val="28"/>
          <w:szCs w:val="28"/>
          <w:lang w:eastAsia="en-US"/>
        </w:rPr>
        <w:t>Кряженков</w:t>
      </w:r>
      <w:proofErr w:type="spellEnd"/>
      <w:r w:rsidRPr="00F14A99">
        <w:rPr>
          <w:sz w:val="28"/>
          <w:szCs w:val="28"/>
          <w:lang w:eastAsia="en-US"/>
        </w:rPr>
        <w:t>, председатель совета ветеранов поселения Ф. Е. </w:t>
      </w:r>
      <w:proofErr w:type="spellStart"/>
      <w:r w:rsidRPr="00F14A99">
        <w:rPr>
          <w:sz w:val="28"/>
          <w:szCs w:val="28"/>
          <w:lang w:eastAsia="en-US"/>
        </w:rPr>
        <w:t>Семенец</w:t>
      </w:r>
      <w:proofErr w:type="spellEnd"/>
      <w:r w:rsidRPr="00F14A99">
        <w:rPr>
          <w:sz w:val="28"/>
          <w:szCs w:val="28"/>
          <w:lang w:eastAsia="en-US"/>
        </w:rPr>
        <w:t>, одноклассница автора книги В. А. </w:t>
      </w:r>
      <w:proofErr w:type="spellStart"/>
      <w:r w:rsidRPr="00F14A99">
        <w:rPr>
          <w:sz w:val="28"/>
          <w:szCs w:val="28"/>
          <w:lang w:eastAsia="en-US"/>
        </w:rPr>
        <w:t>Былдина</w:t>
      </w:r>
      <w:proofErr w:type="spellEnd"/>
      <w:r w:rsidRPr="00F14A99">
        <w:rPr>
          <w:sz w:val="28"/>
          <w:szCs w:val="28"/>
          <w:lang w:eastAsia="en-US"/>
        </w:rPr>
        <w:t>. Разговор о книге и её авторе сопровождали выступления местного ансамбля «</w:t>
      </w:r>
      <w:proofErr w:type="spellStart"/>
      <w:r w:rsidRPr="00F14A99">
        <w:rPr>
          <w:sz w:val="28"/>
          <w:szCs w:val="28"/>
          <w:lang w:eastAsia="en-US"/>
        </w:rPr>
        <w:t>Любава</w:t>
      </w:r>
      <w:proofErr w:type="spellEnd"/>
      <w:r w:rsidRPr="00F14A99">
        <w:rPr>
          <w:sz w:val="28"/>
          <w:szCs w:val="28"/>
          <w:lang w:eastAsia="en-US"/>
        </w:rPr>
        <w:t xml:space="preserve">», удостоенного звания народного самодеятельного коллектива. Лирические, проникновенные </w:t>
      </w:r>
      <w:r w:rsidRPr="00F14A99">
        <w:rPr>
          <w:sz w:val="28"/>
          <w:szCs w:val="28"/>
          <w:lang w:eastAsia="en-US"/>
        </w:rPr>
        <w:lastRenderedPageBreak/>
        <w:t>песни подчёркивали тот душевный настрой, который сложился в ходе встречи с писателем-земляком.</w:t>
      </w:r>
    </w:p>
    <w:p w:rsidR="00464434" w:rsidRPr="00F14A99" w:rsidRDefault="00464434" w:rsidP="00464434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А. МАКСИМОВ.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34"/>
    <w:rsid w:val="00464434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2015-12-22T20:37:00Z</dcterms:created>
  <dcterms:modified xsi:type="dcterms:W3CDTF">2015-12-22T20:37:00Z</dcterms:modified>
</cp:coreProperties>
</file>