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1" w:rsidRPr="00C14E0F" w:rsidRDefault="007C1171" w:rsidP="007C11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5</w:t>
      </w:r>
      <w:r w:rsidR="006D4177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9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.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 Ожерельева, Л.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Вспоминая минувшее /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>Л.Ожерельева //</w:t>
      </w:r>
      <w:r w:rsidRPr="00C14E0F">
        <w:rPr>
          <w:rFonts w:cs="Times New Roman"/>
          <w:b/>
          <w:sz w:val="28"/>
          <w:szCs w:val="28"/>
          <w:lang w:val="ru-RU" w:bidi="ar-SA"/>
        </w:rPr>
        <w:t xml:space="preserve"> Заря.- 2018.-4 дек.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</w:p>
    <w:p w:rsidR="007C1171" w:rsidRPr="00C14E0F" w:rsidRDefault="007C1171" w:rsidP="007C117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val="ru-RU" w:bidi="ar-SA"/>
        </w:rPr>
      </w:pPr>
    </w:p>
    <w:p w:rsidR="007C1171" w:rsidRPr="00C14E0F" w:rsidRDefault="007C1171" w:rsidP="007C1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Вспоминая минувшее</w:t>
      </w:r>
    </w:p>
    <w:p w:rsidR="007C1171" w:rsidRPr="00C14E0F" w:rsidRDefault="007C1171" w:rsidP="007C1171">
      <w:pPr>
        <w:autoSpaceDE w:val="0"/>
        <w:autoSpaceDN w:val="0"/>
        <w:adjustRightInd w:val="0"/>
        <w:spacing w:after="0" w:line="360" w:lineRule="auto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Белгородская черта — название оборони- тельной линии, созданной Российским государством в 17 веке для защиты своих юго -западных границ от татарских и ногайских вторжений.</w:t>
      </w:r>
    </w:p>
    <w:p w:rsidR="007C1171" w:rsidRPr="00C14E0F" w:rsidRDefault="007C1171" w:rsidP="007C11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По поручению губернатора нашей области департамент внутренней и кадровой политики разработал областной межведомственный проект культурно – исторического кластера «Белгородская черта». Одной из главных задач проекта является создание образовательной и туристической инфраструктуры на основе сохранившихся объектов оборонительной линии - валов, рвов, городков, дубов и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шляхов. Согласно данному поручению, в Репенском модельном доме культуры состоялся семинар на тему «Белгородская черта» с целью возрождения казачьей культуры. Районную делегацию встретила глава администрации местного сельского поселения Е. В. Смурыгина. Гости посетили братскую могилу, храм святого Георгия Победоносца, музей боевой славы средней школы, побывали у бюста знаменитого земляка, полного кавалера ордена Славы Е. П. Брянцева. В фойе дома культуры участников встретил хлебом-солью и величальной песней детский фольклорный коллектив «Праздник». В семинаре приняли участие член президиума районной ветеранской организации Л. Д. Зубцов, методист творческо-методического отдела управления культуры и молодёжной политики администрации района И. В. Шорстова, заведующая городской модельной библиотекой № 1 С. В. Морозова, краевед и писатель А. Н. Кряженков, атаман Алексеевского казачьего общества А. П. Курдяев, настоятель храма Георгия Победоносца протоиерей Сергий, председатель совета ветеранов Репенского сельского поселения Т. И. Бибикова.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Все сообщения, подготовленные выступавшими, были разнообразными, содержательными и интересными. Мероприятие украсили концертные номера в исполнении фольклорного коллектива «Рябинушка» (руководитель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lastRenderedPageBreak/>
        <w:t>Р. Голубятникова), детского фольклорного коллектива «Праздник» (руководитель Л. Рощупкина), детского хора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духовно-просветительского центра «Возрождение» (руководитель В. Климова) и участников Алексеевского казачьего общества. Завершилась программа совместной казачьей песней и общим фото на память.</w:t>
      </w:r>
    </w:p>
    <w:p w:rsidR="007C1171" w:rsidRPr="00C14E0F" w:rsidRDefault="007C1171" w:rsidP="007C1171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Л. ОЖЕРЕЛЬЕВА,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художественный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руководитель</w:t>
      </w:r>
    </w:p>
    <w:p w:rsidR="007C1171" w:rsidRPr="00C14E0F" w:rsidRDefault="007C1171" w:rsidP="007C1171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Репенского модельного</w:t>
      </w:r>
    </w:p>
    <w:p w:rsidR="007C1171" w:rsidRPr="00C14E0F" w:rsidRDefault="007C1171" w:rsidP="007C1171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дома культуры.</w:t>
      </w:r>
    </w:p>
    <w:p w:rsidR="007C1171" w:rsidRPr="00C14E0F" w:rsidRDefault="007C1171" w:rsidP="007C117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cs="Times New Roman"/>
          <w:szCs w:val="24"/>
          <w:lang w:val="ru-RU" w:bidi="ar-SA"/>
        </w:rPr>
      </w:pPr>
    </w:p>
    <w:p w:rsidR="000E0662" w:rsidRDefault="006D4177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171"/>
    <w:rsid w:val="00251D8B"/>
    <w:rsid w:val="0039798F"/>
    <w:rsid w:val="00645999"/>
    <w:rsid w:val="006D4177"/>
    <w:rsid w:val="007C1171"/>
    <w:rsid w:val="008412CE"/>
    <w:rsid w:val="00982D4D"/>
    <w:rsid w:val="00A04768"/>
    <w:rsid w:val="00A24039"/>
    <w:rsid w:val="00AF267B"/>
    <w:rsid w:val="00BA7F28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7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2019-01-16T09:08:00Z</dcterms:created>
  <dcterms:modified xsi:type="dcterms:W3CDTF">2019-01-16T09:19:00Z</dcterms:modified>
</cp:coreProperties>
</file>